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游ゴシック" w:cs="游ゴシック" w:eastAsia="游ゴシック" w:hAnsi="游ゴシック"/>
          <w:b/>
          <w:bCs/>
          <w:color w:val="1F3864"/>
          <w:sz w:val="36"/>
          <w:szCs w:val="36"/>
        </w:rPr>
        <w:t xml:space="preserve">新入社員向け　電話応対マニュアル</w:t>
      </w:r>
    </w:p>
    <w:p>
      <w:pPr>
        <w:spacing w:after="60"/>
      </w:pPr>
      <w:r>
        <w:rPr>
          <w:rFonts w:ascii="游ゴシック" w:cs="游ゴシック" w:eastAsia="游ゴシック" w:hAnsi="游ゴシック"/>
          <w:color w:val="595959"/>
          <w:sz w:val="18"/>
          <w:szCs w:val="18"/>
        </w:rPr>
        <w:t xml:space="preserve">（社名）　／　機械部品卸売　　対象：新入社員　　主な電話の相手：取引先の購買担当、運送会社</w:t>
      </w:r>
    </w:p>
    <w:p>
      <w:pPr>
        <w:pStyle w:val="Heading1"/>
        <w:pBdr>
          <w:bottom w:val="single" w:color="1F3864" w:sz="8" w:space="1"/>
        </w:pBdr>
        <w:spacing w:after="70" w:before="180"/>
      </w:pPr>
      <w:r>
        <w:rPr>
          <w:rFonts w:ascii="游ゴシック" w:cs="游ゴシック" w:eastAsia="游ゴシック" w:hAnsi="游ゴシック"/>
          <w:b/>
          <w:bCs/>
          <w:color w:val="1F3864"/>
          <w:sz w:val="26"/>
          <w:szCs w:val="26"/>
        </w:rPr>
        <w:t xml:space="preserve">1. このマニュアルの目的</w:t>
      </w:r>
    </w:p>
    <w:p>
      <w:pPr>
        <w:spacing w:after="50" w:line="276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電話は、相手から見ると「会社の顔」です。当社の電話の相手は、主に取引先の購買担当の方と運送会社の方です。短い電話でも、受け答えが丁寧で正確であれば信頼につながります。反対に、聞き間違いや伝え漏れは、納期の遅れや誤出荷の原因になります。このマニュアルでは、電話を受ける基本、取り次ぎ、伝言メモ、よくある問い合わせへの答え方、クレームの一次対応を説明します。分からないことは自分で判断せず、必ず先輩・上司に確認してください。</w:t>
      </w:r>
    </w:p>
    <w:p>
      <w:pPr>
        <w:pStyle w:val="Heading1"/>
        <w:pBdr>
          <w:bottom w:val="single" w:color="1F3864" w:sz="8" w:space="1"/>
        </w:pBdr>
        <w:spacing w:after="70" w:before="180"/>
      </w:pPr>
      <w:r>
        <w:rPr>
          <w:rFonts w:ascii="游ゴシック" w:cs="游ゴシック" w:eastAsia="游ゴシック" w:hAnsi="游ゴシック"/>
          <w:b/>
          <w:bCs/>
          <w:color w:val="1F3864"/>
          <w:sz w:val="26"/>
          <w:szCs w:val="26"/>
        </w:rPr>
        <w:t xml:space="preserve">2. 受け方の基本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游ゴシック" w:cs="游ゴシック" w:eastAsia="游ゴシック" w:hAnsi="游ゴシック"/>
          <w:b/>
          <w:bCs/>
          <w:sz w:val="20"/>
          <w:szCs w:val="20"/>
        </w:rPr>
        <w:t xml:space="preserve">3コール以内に出る。</w:t>
      </w:r>
      <w:r>
        <w:rPr>
          <w:rFonts w:ascii="游ゴシック" w:cs="游ゴシック" w:eastAsia="游ゴシック" w:hAnsi="游ゴシック"/>
          <w:sz w:val="20"/>
          <w:szCs w:val="20"/>
        </w:rPr>
        <w:t xml:space="preserve">3コールを超えたときは「お待たせいたしました。（社名）の○○でございます」と一言添えます。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游ゴシック" w:cs="游ゴシック" w:eastAsia="游ゴシック" w:hAnsi="游ゴシック"/>
          <w:b/>
          <w:bCs/>
          <w:sz w:val="20"/>
          <w:szCs w:val="20"/>
        </w:rPr>
        <w:t xml:space="preserve">第一声は社名と名前。</w:t>
      </w:r>
      <w:r>
        <w:rPr>
          <w:rFonts w:ascii="游ゴシック" w:cs="游ゴシック" w:eastAsia="游ゴシック" w:hAnsi="游ゴシック"/>
          <w:sz w:val="20"/>
          <w:szCs w:val="20"/>
        </w:rPr>
        <w:t xml:space="preserve">「お電話ありがとうございます。（社名）の○○でございます」。「もしもし」は使いません。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游ゴシック" w:cs="游ゴシック" w:eastAsia="游ゴシック" w:hAnsi="游ゴシック"/>
          <w:b/>
          <w:bCs/>
          <w:sz w:val="20"/>
          <w:szCs w:val="20"/>
        </w:rPr>
        <w:t xml:space="preserve">メモと筆記用具を手元に置く。</w:t>
      </w:r>
      <w:r>
        <w:rPr>
          <w:rFonts w:ascii="游ゴシック" w:cs="游ゴシック" w:eastAsia="游ゴシック" w:hAnsi="游ゴシック"/>
          <w:sz w:val="20"/>
          <w:szCs w:val="20"/>
        </w:rPr>
        <w:t xml:space="preserve">受話器を取る前に用意し、日時・相手・用件を必ず書き取ります。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游ゴシック" w:cs="游ゴシック" w:eastAsia="游ゴシック" w:hAnsi="游ゴシック"/>
          <w:b/>
          <w:bCs/>
          <w:sz w:val="20"/>
          <w:szCs w:val="20"/>
        </w:rPr>
        <w:t xml:space="preserve">はっきり、ゆっくり、明るい声で。</w:t>
      </w:r>
      <w:r>
        <w:rPr>
          <w:rFonts w:ascii="游ゴシック" w:cs="游ゴシック" w:eastAsia="游ゴシック" w:hAnsi="游ゴシック"/>
          <w:sz w:val="20"/>
          <w:szCs w:val="20"/>
        </w:rPr>
        <w:t xml:space="preserve">相手の顔は見えません。声のトーンと話す速さに気を付けます。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游ゴシック" w:cs="游ゴシック" w:eastAsia="游ゴシック" w:hAnsi="游ゴシック"/>
          <w:b/>
          <w:bCs/>
          <w:sz w:val="20"/>
          <w:szCs w:val="20"/>
        </w:rPr>
        <w:t xml:space="preserve">相手の社名と名前を復唱する。</w:t>
      </w:r>
      <w:r>
        <w:rPr>
          <w:rFonts w:ascii="游ゴシック" w:cs="游ゴシック" w:eastAsia="游ゴシック" w:hAnsi="游ゴシック"/>
          <w:sz w:val="20"/>
          <w:szCs w:val="20"/>
        </w:rPr>
        <w:t xml:space="preserve">「○○商事の△△様でいらっしゃいますね。いつもお世話になっております」。聞き取れなければ「恐れ入ります、もう一度お願いできますか」と聞き直します。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游ゴシック" w:cs="游ゴシック" w:eastAsia="游ゴシック" w:hAnsi="游ゴシック"/>
          <w:b/>
          <w:bCs/>
          <w:sz w:val="20"/>
          <w:szCs w:val="20"/>
        </w:rPr>
        <w:t xml:space="preserve">用件を復唱して確認する。</w:t>
      </w:r>
      <w:r>
        <w:rPr>
          <w:rFonts w:ascii="游ゴシック" w:cs="游ゴシック" w:eastAsia="游ゴシック" w:hAnsi="游ゴシック"/>
          <w:sz w:val="20"/>
          <w:szCs w:val="20"/>
        </w:rPr>
        <w:t xml:space="preserve">品番・数量・日付・電話番号は特に、数字を一つずつ復唱します。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游ゴシック" w:cs="游ゴシック" w:eastAsia="游ゴシック" w:hAnsi="游ゴシック"/>
          <w:b/>
          <w:bCs/>
          <w:sz w:val="20"/>
          <w:szCs w:val="20"/>
        </w:rPr>
        <w:t xml:space="preserve">切るときは、相手が切ってから静かに受話器を置く。</w:t>
      </w:r>
      <w:r>
        <w:rPr>
          <w:rFonts w:ascii="游ゴシック" w:cs="游ゴシック" w:eastAsia="游ゴシック" w:hAnsi="游ゴシック"/>
          <w:sz w:val="20"/>
          <w:szCs w:val="20"/>
        </w:rPr>
        <w:t xml:space="preserve">最後は「失礼いたします」と結びます。</w:t>
      </w:r>
    </w:p>
    <w:p>
      <w:pPr>
        <w:spacing w:after="20"/>
      </w:pPr>
      <w:r>
        <w:rPr>
          <w:rFonts w:ascii="游ゴシック" w:cs="游ゴシック" w:eastAsia="游ゴシック" w:hAnsi="游ゴシック"/>
          <w:sz w:val="8"/>
          <w:szCs w:val="8"/>
        </w:rPr>
        <w:t xml:space="preserve"/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000"/>
      </w:tblGrid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CE6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  <w:b/>
                <w:bCs/>
              </w:rPr>
              <w:t xml:space="preserve">よくあるNG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CE6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  <w:b/>
                <w:bCs/>
              </w:rPr>
              <w:t xml:space="preserve">正しい対応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名乗らない／「はい」だけで出る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社名と名前を名乗る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「もしもし」「どちら様ですか」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「失礼ですが、お名前をお伺いできますか」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受話器を押さえずに横の人と話す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保留にする。話し声や雑音を相手に聞かせない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聞き取れないまま「はい、はい」と流す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その場で聞き直し、復唱して確認する</w:t>
            </w:r>
          </w:p>
        </w:tc>
      </w:tr>
    </w:tbl>
    <w:p>
      <w:pPr>
        <w:pStyle w:val="Heading1"/>
        <w:pBdr>
          <w:bottom w:val="single" w:color="1F3864" w:sz="8" w:space="1"/>
        </w:pBdr>
        <w:spacing w:after="70" w:before="180"/>
      </w:pPr>
      <w:r>
        <w:rPr>
          <w:rFonts w:ascii="游ゴシック" w:cs="游ゴシック" w:eastAsia="游ゴシック" w:hAnsi="游ゴシック"/>
          <w:b/>
          <w:bCs/>
          <w:color w:val="1F3864"/>
          <w:sz w:val="26"/>
          <w:szCs w:val="26"/>
        </w:rPr>
        <w:t xml:space="preserve">3. 取り次ぎ</w:t>
      </w:r>
    </w:p>
    <w:p>
      <w:pPr>
        <w:pStyle w:val="Heading2"/>
        <w:spacing w:after="40" w:before="90"/>
      </w:pPr>
      <w:r>
        <w:rPr>
          <w:rFonts w:ascii="游ゴシック" w:cs="游ゴシック" w:eastAsia="游ゴシック" w:hAnsi="游ゴシック"/>
          <w:b/>
          <w:bCs/>
          <w:color w:val="2E5597"/>
          <w:sz w:val="22"/>
          <w:szCs w:val="22"/>
        </w:rPr>
        <w:t xml:space="preserve">3-1. 取り次ぎの流れ</w:t>
      </w:r>
    </w:p>
    <w:p>
      <w:pPr>
        <w:spacing w:after="50" w:line="276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①相手の社名・名前・用件を確認する　→　②「少々お待ちくださいませ」と伝えて保留にする　→　③担当者へ「○○商事の△△様から、□□の件でお電話です」と伝える　→　④担当者が出られる場合は電話をつなぐ。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保留は長くしません。時間がかかるときは一度電話に戻り、「確認に少々お時間がかかっております。折り返しお電話してもよろしいでしょうか」と状況を伝えます。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社内の者には、取引先に対して敬称を付けません。「山田部長は」ではなく「担当の山田は」と言います。</w:t>
      </w:r>
    </w:p>
    <w:p>
      <w:pPr>
        <w:pStyle w:val="Heading2"/>
        <w:spacing w:after="40" w:before="90"/>
      </w:pPr>
      <w:r>
        <w:rPr>
          <w:rFonts w:ascii="游ゴシック" w:cs="游ゴシック" w:eastAsia="游ゴシック" w:hAnsi="游ゴシック"/>
          <w:b/>
          <w:bCs/>
          <w:color w:val="2E5597"/>
          <w:sz w:val="22"/>
          <w:szCs w:val="22"/>
        </w:rPr>
        <w:t xml:space="preserve">3-2. 担当者が出られないとき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000"/>
      </w:tblGrid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CE6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  <w:b/>
                <w:bCs/>
              </w:rPr>
              <w:t xml:space="preserve">状況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CE6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  <w:b/>
                <w:bCs/>
              </w:rPr>
              <w:t xml:space="preserve">言い方の例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席を外している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「あいにく山田は席を外しております。戻りしだい、こちらからお電話させましょうか」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会議・来客中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「あいにく山田は会議中でございます。（　）時ごろに終わる予定です。いかがいたしましょうか」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通話中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「ただいま山田は別の電話に出ております。終わりしだい折り返すこともできますが、いかがでしょうか」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外出・休み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「あいにく山田は外出しております（本日は休みをいただいております）。ご用件を承り、山田に申し伝えます」</w:t>
            </w:r>
          </w:p>
        </w:tc>
      </w:tr>
    </w:tbl>
    <w:p>
      <w:pPr>
        <w:spacing w:after="20"/>
      </w:pPr>
      <w:r>
        <w:rPr>
          <w:rFonts w:ascii="游ゴシック" w:cs="游ゴシック" w:eastAsia="游ゴシック" w:hAnsi="游ゴシック"/>
          <w:sz w:val="8"/>
          <w:szCs w:val="8"/>
        </w:rPr>
        <w:t xml:space="preserve"/>
      </w:r>
    </w:p>
    <w:p>
      <w:pPr>
        <w:spacing w:after="50" w:line="276"/>
      </w:pPr>
      <w:r>
        <w:rPr>
          <w:rFonts w:ascii="游ゴシック" w:cs="游ゴシック" w:eastAsia="游ゴシック" w:hAnsi="游ゴシック"/>
          <w:b/>
          <w:bCs/>
          <w:sz w:val="20"/>
          <w:szCs w:val="20"/>
        </w:rPr>
        <w:t xml:space="preserve">運送会社からの電話：</w:t>
      </w:r>
      <w:r>
        <w:rPr>
          <w:rFonts w:ascii="游ゴシック" w:cs="游ゴシック" w:eastAsia="游ゴシック" w:hAnsi="游ゴシック"/>
          <w:sz w:val="20"/>
          <w:szCs w:val="20"/>
        </w:rPr>
        <w:t xml:space="preserve">配送の遅延連絡、集荷・納品時間の確認、住所・受取人の確認などは、出荷・物流担当へ取り次ぎます。担当者が不在のときは、運送会社名・担当者名・荷物の伝票番号（または注文番号）・遅延や変更の内容・折返し先を必ず聞き取り、伝言メモに残します。</w:t>
      </w:r>
    </w:p>
    <w:p>
      <w:pPr>
        <w:pStyle w:val="Heading1"/>
        <w:pBdr>
          <w:bottom w:val="single" w:color="1F3864" w:sz="8" w:space="1"/>
        </w:pBdr>
        <w:spacing w:after="70" w:before="180"/>
      </w:pPr>
      <w:r>
        <w:rPr>
          <w:rFonts w:ascii="游ゴシック" w:cs="游ゴシック" w:eastAsia="游ゴシック" w:hAnsi="游ゴシック"/>
          <w:b/>
          <w:bCs/>
          <w:color w:val="1F3864"/>
          <w:sz w:val="26"/>
          <w:szCs w:val="26"/>
        </w:rPr>
        <w:t xml:space="preserve">4. 不在時の伝言メモの書き方</w:t>
      </w:r>
    </w:p>
    <w:p>
      <w:pPr>
        <w:spacing w:after="50" w:line="276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伝言メモは、「読んだ人が、誰にも聞き返さずに次の行動をとれる」ことが目的です。必須項目は、日時・相手・用件・折返し先の4つです。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000"/>
      </w:tblGrid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CE6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  <w:b/>
                <w:bCs/>
              </w:rPr>
              <w:t xml:space="preserve">伝言メモ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CE6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  <w:b/>
                <w:bCs/>
              </w:rPr>
              <w:t xml:space="preserve">記入欄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宛先（誰宛か）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（　　　　　　）様宛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受けた日時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　　月　　日（　）　　時　　分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相手（会社名・部署・氏名）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　　　　　　　　　　　　　　　様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用件（注文番号・品番・数量など）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折返し先（電話番号・希望の時間帯）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電話　　　　　　　　　　／　希望時間帯：　　　　　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折返しの要否・緊急度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□ 折返し必要　□ 不要（再度かけ直す）　　□ 至急　□ 通常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受けた人</w:t>
            </w:r>
          </w:p>
        </w:tc>
        <w:tc>
          <w:tcPr>
            <w:tcW w:type="dxa" w:w="8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（　　　　　　）</w:t>
            </w:r>
          </w:p>
        </w:tc>
      </w:tr>
    </w:tbl>
    <w:p>
      <w:pPr>
        <w:spacing w:after="20"/>
      </w:pPr>
      <w:r>
        <w:rPr>
          <w:rFonts w:ascii="游ゴシック" w:cs="游ゴシック" w:eastAsia="游ゴシック" w:hAnsi="游ゴシック"/>
          <w:sz w:val="8"/>
          <w:szCs w:val="8"/>
        </w:rPr>
        <w:t xml:space="preserve"/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0"/>
        <w:gridCol w:w="5100"/>
      </w:tblGrid>
      <w:tr>
        <w:trPr>
          <w:cantSplit/>
        </w:trPr>
        <w:tc>
          <w:tcPr>
            <w:tcW w:type="dxa" w:w="5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CE6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  <w:b/>
                <w:bCs/>
              </w:rPr>
              <w:t xml:space="preserve">悪い例</w:t>
            </w:r>
          </w:p>
        </w:tc>
        <w:tc>
          <w:tcPr>
            <w:tcW w:type="dxa" w:w="5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CE6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  <w:b/>
                <w:bCs/>
              </w:rPr>
              <w:t xml:space="preserve">良い例</w:t>
            </w:r>
          </w:p>
        </w:tc>
      </w:tr>
      <w:tr>
        <w:trPr>
          <w:cantSplit/>
        </w:trPr>
        <w:tc>
          <w:tcPr>
            <w:tcW w:type="dxa" w:w="5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「例の件で電話ありました。また連絡するそうです」</w:t>
            </w:r>
          </w:p>
        </w:tc>
        <w:tc>
          <w:tcPr>
            <w:tcW w:type="dxa" w:w="51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「10/12 14:30 ○○商事 購買部 △△様。注文番号1234の品番ABC-100（50個）の納期確認。至急。折返しは03-xxxx-xxxx、15時〜17時が在席」</w:t>
            </w:r>
          </w:p>
        </w:tc>
      </w:tr>
    </w:tbl>
    <w:p>
      <w:pPr>
        <w:spacing w:after="20"/>
      </w:pPr>
      <w:r>
        <w:rPr>
          <w:rFonts w:ascii="游ゴシック" w:cs="游ゴシック" w:eastAsia="游ゴシック" w:hAnsi="游ゴシック"/>
          <w:sz w:val="8"/>
          <w:szCs w:val="8"/>
        </w:rPr>
        <w:t xml:space="preserve"/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折返し先の電話番号は、必ず復唱して確認します。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メモは、担当者の机上に置く、またはチャットで伝えるなど、速やかに本人へ届けます。至急の場合は、出先にいる担当者に電話やチャットで直接連絡します。</w:t>
      </w:r>
    </w:p>
    <w:p>
      <w:pPr>
        <w:pStyle w:val="Heading1"/>
        <w:pBdr>
          <w:bottom w:val="single" w:color="1F3864" w:sz="8" w:space="1"/>
        </w:pBdr>
        <w:spacing w:after="70" w:before="180"/>
      </w:pPr>
      <w:r>
        <w:rPr>
          <w:rFonts w:ascii="游ゴシック" w:cs="游ゴシック" w:eastAsia="游ゴシック" w:hAnsi="游ゴシック"/>
          <w:b/>
          <w:bCs/>
          <w:color w:val="1F3864"/>
          <w:sz w:val="26"/>
          <w:szCs w:val="26"/>
        </w:rPr>
        <w:t xml:space="preserve">5. よくある問い合わせの答え方</w:t>
      </w:r>
    </w:p>
    <w:p>
      <w:pPr>
        <w:spacing w:after="50" w:line="276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共通の原則：自分で約束せず、確認してから答える。「たぶん」「大丈夫だと思います」とは言いません。分からないときは「確認して折り返します」と伝えます。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4300"/>
        <w:gridCol w:w="4600"/>
      </w:tblGrid>
      <w:tr>
        <w:trPr>
          <w:cantSplit/>
        </w:trPr>
        <w:tc>
          <w:tcPr>
            <w:tcW w:type="dxa" w:w="1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CE6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  <w:b/>
                <w:bCs/>
              </w:rPr>
              <w:t xml:space="preserve">問い合わせ</w:t>
            </w:r>
          </w:p>
        </w:tc>
        <w:tc>
          <w:tcPr>
            <w:tcW w:type="dxa" w:w="4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CE6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  <w:b/>
                <w:bCs/>
              </w:rPr>
              <w:t xml:space="preserve">確認すること／対応</w:t>
            </w:r>
          </w:p>
        </w:tc>
        <w:tc>
          <w:tcPr>
            <w:tcW w:type="dxa" w:w="4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CE6F1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  <w:b/>
                <w:bCs/>
              </w:rPr>
              <w:t xml:space="preserve">会話例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納期</w:t>
            </w:r>
          </w:p>
        </w:tc>
        <w:tc>
          <w:tcPr>
            <w:tcW w:type="dxa" w:w="4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まず注文番号・品番・数量を確認する。</w:t>
            </w:r>
          </w:p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納期を自分で約束しない。担当者または基幹システムで確認してから回答する。</w:t>
            </w:r>
          </w:p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すぐ分からなければ折返す（折返しの目安：（　））。</w:t>
            </w:r>
          </w:p>
        </w:tc>
        <w:tc>
          <w:tcPr>
            <w:tcW w:type="dxa" w:w="4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相手：「先週注文した品番ABC-100、いつ届く？」</w:t>
            </w:r>
          </w:p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あなた：「恐れ入ります、注文番号をお教えいただけますか。……ありがとうございます。担当者に納期を確認し、（　）までにお電話いたします」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在庫</w:t>
            </w:r>
          </w:p>
        </w:tc>
        <w:tc>
          <w:tcPr>
            <w:tcW w:type="dxa" w:w="4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品番（型式）・数量・希望納期を確認する。</w:t>
            </w:r>
          </w:p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在庫数は担当者または在庫管理で確認する。</w:t>
            </w:r>
          </w:p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在庫があるように断定せず、確認後に折返すか、担当者へ取り次ぐ。</w:t>
            </w:r>
          </w:p>
        </w:tc>
        <w:tc>
          <w:tcPr>
            <w:tcW w:type="dxa" w:w="4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相手：「品番XYZ-200、100個ある？」</w:t>
            </w:r>
          </w:p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あなた：「XYZ-200を100個、ご希望の納期は○月○日でお間違いないでしょうか。在庫を確認し、折り返しご連絡いたします。お電話番号を伺えますか」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請求書</w:t>
            </w:r>
          </w:p>
        </w:tc>
        <w:tc>
          <w:tcPr>
            <w:tcW w:type="dxa" w:w="4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請求書番号または請求日・取引先名・金額を確認する。</w:t>
            </w:r>
          </w:p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内容の相違・再発行・送付先変更の依頼は、経理担当へ取り次ぐ（または経理から折返す）。</w:t>
            </w:r>
          </w:p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支払の可否、金額、契約上の判断は新入社員が答えない。</w:t>
            </w:r>
          </w:p>
        </w:tc>
        <w:tc>
          <w:tcPr>
            <w:tcW w:type="dxa" w:w="4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相手：「今月の請求書の金額が違う」</w:t>
            </w:r>
          </w:p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</w:rPr>
              <w:t xml:space="preserve">あなた：「ご不便をおかけし申し訳ございません。請求書番号と該当の金額をお教えください。……経理担当に確認し、折り返しご連絡いたします」</w:t>
            </w:r>
          </w:p>
        </w:tc>
      </w:tr>
    </w:tbl>
    <w:p>
      <w:pPr>
        <w:pStyle w:val="Heading1"/>
        <w:pBdr>
          <w:bottom w:val="single" w:color="1F3864" w:sz="8" w:space="1"/>
        </w:pBdr>
        <w:spacing w:after="70" w:before="180"/>
      </w:pPr>
      <w:r>
        <w:rPr>
          <w:rFonts w:ascii="游ゴシック" w:cs="游ゴシック" w:eastAsia="游ゴシック" w:hAnsi="游ゴシック"/>
          <w:b/>
          <w:bCs/>
          <w:color w:val="1F3864"/>
          <w:sz w:val="26"/>
          <w:szCs w:val="26"/>
        </w:rPr>
        <w:t xml:space="preserve">6. クレームの一次対応</w:t>
      </w:r>
    </w:p>
    <w:p>
      <w:pPr>
        <w:spacing w:after="50" w:line="276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一次対応の目的は、問題を解決することではなく、相手の話を正確に受け止め、担当者・上司へ確実につなぐことです。</w:t>
      </w:r>
    </w:p>
    <w:p>
      <w:pPr>
        <w:pStyle w:val="Heading2"/>
        <w:spacing w:after="40" w:before="90"/>
      </w:pPr>
      <w:r>
        <w:rPr>
          <w:rFonts w:ascii="游ゴシック" w:cs="游ゴシック" w:eastAsia="游ゴシック" w:hAnsi="游ゴシック"/>
          <w:b/>
          <w:bCs/>
          <w:color w:val="2E5597"/>
          <w:sz w:val="22"/>
          <w:szCs w:val="22"/>
        </w:rPr>
        <w:t xml:space="preserve">基本の流れ</w:t>
      </w:r>
    </w:p>
    <w:p>
      <w:pPr>
        <w:pStyle w:val="ListParagraph"/>
        <w:numPr>
          <w:ilvl w:val="0"/>
          <w:numId w:val="3"/>
        </w:numPr>
        <w:spacing w:after="30" w:line="264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最後まで遮らずに聞く。途中で説明や反論をしない。</w:t>
      </w:r>
    </w:p>
    <w:p>
      <w:pPr>
        <w:pStyle w:val="ListParagraph"/>
        <w:numPr>
          <w:ilvl w:val="0"/>
          <w:numId w:val="3"/>
        </w:numPr>
        <w:spacing w:after="30" w:line="264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お詫びする。「ご不快な思いをさせてしまい申し訳ございません」「ご迷惑をおかけしております」。責任の有無は断定しない。</w:t>
      </w:r>
    </w:p>
    <w:p>
      <w:pPr>
        <w:pStyle w:val="ListParagraph"/>
        <w:numPr>
          <w:ilvl w:val="0"/>
          <w:numId w:val="3"/>
        </w:numPr>
        <w:spacing w:after="30" w:line="264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事実を確認してメモする。いつ・何を・どの注文・どの品番・どうなっていたか。</w:t>
      </w:r>
    </w:p>
    <w:p>
      <w:pPr>
        <w:pStyle w:val="ListParagraph"/>
        <w:numPr>
          <w:ilvl w:val="0"/>
          <w:numId w:val="3"/>
        </w:numPr>
        <w:spacing w:after="30" w:line="264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聞いた内容を復唱して確認する。</w:t>
      </w:r>
    </w:p>
    <w:p>
      <w:pPr>
        <w:pStyle w:val="ListParagraph"/>
        <w:numPr>
          <w:ilvl w:val="0"/>
          <w:numId w:val="3"/>
        </w:numPr>
        <w:spacing w:after="30" w:line="264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その場で判断せず、上司・担当者に報告して折返す旨を伝える。</w:t>
      </w:r>
    </w:p>
    <w:p>
      <w:pPr>
        <w:pStyle w:val="ListParagraph"/>
        <w:numPr>
          <w:ilvl w:val="0"/>
          <w:numId w:val="3"/>
        </w:numPr>
        <w:spacing w:after="30" w:line="264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折返しの約束は必ず守る。</w:t>
      </w:r>
    </w:p>
    <w:p>
      <w:pPr>
        <w:pStyle w:val="Heading2"/>
        <w:spacing w:after="40" w:before="90"/>
      </w:pPr>
      <w:r>
        <w:rPr>
          <w:rFonts w:ascii="游ゴシック" w:cs="游ゴシック" w:eastAsia="游ゴシック" w:hAnsi="游ゴシック"/>
          <w:b/>
          <w:bCs/>
          <w:color w:val="2E5597"/>
          <w:sz w:val="22"/>
          <w:szCs w:val="22"/>
        </w:rPr>
        <w:t xml:space="preserve">やってはいけないこと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言い訳をする、相手の話を否定する、感情的になる。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責任の所在や、賠償・返金・交換などを自分で判断して伝える。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担当が分からないまま、電話を何度もたらい回しにする。</w:t>
      </w:r>
    </w:p>
    <w:p>
      <w:pPr>
        <w:spacing w:after="20"/>
      </w:pPr>
      <w:r>
        <w:rPr>
          <w:rFonts w:ascii="游ゴシック" w:cs="游ゴシック" w:eastAsia="游ゴシック" w:hAnsi="游ゴシック"/>
          <w:sz w:val="8"/>
          <w:szCs w:val="8"/>
        </w:rPr>
        <w:t xml:space="preserve"/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F2F2F2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  <w:sz w:val="19"/>
                <w:szCs w:val="19"/>
              </w:rPr>
              <w:t xml:space="preserve">会話例（納品された部品の数が違う）</w:t>
            </w:r>
          </w:p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  <w:sz w:val="19"/>
                <w:szCs w:val="19"/>
              </w:rPr>
              <w:t xml:space="preserve">相手：「注文した数と、届いた部品の数が違うんだけど」</w:t>
            </w:r>
          </w:p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  <w:sz w:val="19"/>
                <w:szCs w:val="19"/>
              </w:rPr>
              <w:t xml:space="preserve">あなた：「ご迷惑をおかけし、申し訳ございません。状況を詳しくお伺いできますでしょうか」（最後まで聞く）</w:t>
            </w:r>
          </w:p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  <w:sz w:val="19"/>
                <w:szCs w:val="19"/>
              </w:rPr>
              <w:t xml:space="preserve">あなた：「注文番号1234、品番ABC-100が、100個の注文に対して90個の納品だったということでよろしいでしょうか」</w:t>
            </w:r>
          </w:p>
          <w:p>
            <w:pPr>
              <w:spacing w:after="10" w:line="252"/>
            </w:pPr>
            <w:r>
              <w:rPr>
                <w:rFonts w:ascii="游ゴシック" w:cs="游ゴシック" w:eastAsia="游ゴシック" w:hAnsi="游ゴシック"/>
                <w:sz w:val="19"/>
                <w:szCs w:val="19"/>
              </w:rPr>
              <w:t xml:space="preserve">あなた：「担当の者へすぐに報告し、（　）までに折り返しお電話いたします。お電話番号とご担当者様のお名前をお願いできますか」</w:t>
            </w:r>
          </w:p>
        </w:tc>
      </w:tr>
    </w:tbl>
    <w:p>
      <w:pPr>
        <w:spacing w:after="20"/>
      </w:pPr>
      <w:r>
        <w:rPr>
          <w:rFonts w:ascii="游ゴシック" w:cs="游ゴシック" w:eastAsia="游ゴシック" w:hAnsi="游ゴシック"/>
          <w:sz w:val="8"/>
          <w:szCs w:val="8"/>
        </w:rPr>
        <w:t xml:space="preserve"/>
      </w:r>
    </w:p>
    <w:p>
      <w:pPr>
        <w:spacing w:after="50" w:line="276"/>
      </w:pPr>
      <w:r>
        <w:rPr>
          <w:rFonts w:ascii="游ゴシック" w:cs="游ゴシック" w:eastAsia="游ゴシック" w:hAnsi="游ゴシック"/>
          <w:b/>
          <w:bCs/>
          <w:sz w:val="20"/>
          <w:szCs w:val="20"/>
        </w:rPr>
        <w:t xml:space="preserve">上司へ引き継ぐとき：</w:t>
      </w:r>
      <w:r>
        <w:rPr>
          <w:rFonts w:ascii="游ゴシック" w:cs="游ゴシック" w:eastAsia="游ゴシック" w:hAnsi="游ゴシック"/>
          <w:sz w:val="20"/>
          <w:szCs w:val="20"/>
        </w:rPr>
        <w:t xml:space="preserve">相手が興奮している、「上司を出せ」と求められた、自分では対応できない内容のときは、すぐ上司に代わります。報告は速やかに、クレームの内容・相手・連絡先・相手の希望を、口頭とメモの両方で伝えます。</w:t>
      </w:r>
    </w:p>
    <w:p>
      <w:pPr>
        <w:pStyle w:val="Heading1"/>
        <w:pBdr>
          <w:bottom w:val="single" w:color="1F3864" w:sz="8" w:space="1"/>
        </w:pBdr>
        <w:spacing w:after="70" w:before="180"/>
      </w:pPr>
      <w:r>
        <w:rPr>
          <w:rFonts w:ascii="游ゴシック" w:cs="游ゴシック" w:eastAsia="游ゴシック" w:hAnsi="游ゴシック"/>
          <w:b/>
          <w:bCs/>
          <w:color w:val="1F3864"/>
          <w:sz w:val="26"/>
          <w:szCs w:val="26"/>
        </w:rPr>
        <w:t xml:space="preserve">7. 補足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迷ったとき、分からないときは、自分で判断せず先輩・上司に確認します。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価格などの取引条件、他の取引先の情報、個人情報は、電話で安易に教えません。相手が本人・取引先であることを確認し、不明なときは担当者に確認します。</w:t>
      </w:r>
    </w:p>
    <w:p>
      <w:pPr>
        <w:pStyle w:val="ListParagraph"/>
        <w:numPr>
          <w:ilvl w:val="0"/>
          <w:numId w:val="2"/>
        </w:numPr>
        <w:spacing w:after="30" w:line="264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営業の電話は、用件を聞き、担当者に取り次ぐかを確認します。名乗らない相手には、社名・名前・用件だけを聞き取り、担当者に取り次ぎます。</w:t>
      </w:r>
    </w:p>
    <w:p>
      <w:pPr>
        <w:pageBreakBefore/>
        <w:spacing w:after="0"/>
      </w:pPr>
    </w:p>
    <w:p>
      <w:pPr>
        <w:pStyle w:val="Heading1"/>
        <w:pBdr>
          <w:bottom w:val="single" w:color="1F3864" w:sz="8" w:space="1"/>
        </w:pBdr>
        <w:spacing w:after="70" w:before="180"/>
      </w:pPr>
      <w:r>
        <w:rPr>
          <w:rFonts w:ascii="游ゴシック" w:cs="游ゴシック" w:eastAsia="游ゴシック" w:hAnsi="游ゴシック"/>
          <w:b/>
          <w:bCs/>
          <w:color w:val="1F3864"/>
          <w:sz w:val="26"/>
          <w:szCs w:val="26"/>
        </w:rPr>
        <w:t xml:space="preserve">8. チェックリスト</w:t>
      </w:r>
    </w:p>
    <w:p>
      <w:pPr>
        <w:spacing w:after="40"/>
      </w:pPr>
      <w:r>
        <w:rPr>
          <w:rFonts w:ascii="游ゴシック" w:cs="游ゴシック" w:eastAsia="游ゴシック" w:hAnsi="游ゴシック"/>
          <w:sz w:val="19"/>
          <w:szCs w:val="19"/>
        </w:rPr>
        <w:t xml:space="preserve">電話を受ける前後に、次の項目を確認しましょう。</w:t>
      </w:r>
    </w:p>
    <w:p>
      <w:pPr>
        <w:keepNext/>
        <w:spacing w:after="20" w:before="50"/>
      </w:pPr>
      <w:r>
        <w:rPr>
          <w:rFonts w:ascii="游ゴシック" w:cs="游ゴシック" w:eastAsia="游ゴシック" w:hAnsi="游ゴシック"/>
          <w:b/>
          <w:bCs/>
          <w:color w:val="1F3864"/>
          <w:sz w:val="20"/>
          <w:szCs w:val="20"/>
        </w:rPr>
        <w:t xml:space="preserve">受け方</w:t>
      </w:r>
    </w:p>
    <w:p>
      <w:pPr>
        <w:spacing w:after="28" w:line="252"/>
        <w:ind w:left="2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□  3コール以内に出た（超えたときは「お待たせいたしました」と言った）</w:t>
      </w:r>
    </w:p>
    <w:p>
      <w:pPr>
        <w:spacing w:after="28" w:line="252"/>
        <w:ind w:left="2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□  「お電話ありがとうございます。（社名）の○○でございます」と名乗った</w:t>
      </w:r>
    </w:p>
    <w:p>
      <w:pPr>
        <w:spacing w:after="28" w:line="252"/>
        <w:ind w:left="2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□  メモと筆記用具を手元に置いた</w:t>
      </w:r>
    </w:p>
    <w:p>
      <w:pPr>
        <w:spacing w:after="28" w:line="252"/>
        <w:ind w:left="2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□  相手の社名・名前を復唱して確認した</w:t>
      </w:r>
    </w:p>
    <w:p>
      <w:pPr>
        <w:spacing w:after="28" w:line="252"/>
        <w:ind w:left="2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□  用件・数字（品番・数量・電話番号）を復唱した</w:t>
      </w:r>
    </w:p>
    <w:p>
      <w:pPr>
        <w:spacing w:after="28" w:line="252"/>
        <w:ind w:left="2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□  相手が切ってから受話器を置いた</w:t>
      </w:r>
    </w:p>
    <w:p>
      <w:pPr>
        <w:keepNext/>
        <w:spacing w:after="20" w:before="50"/>
      </w:pPr>
      <w:r>
        <w:rPr>
          <w:rFonts w:ascii="游ゴシック" w:cs="游ゴシック" w:eastAsia="游ゴシック" w:hAnsi="游ゴシック"/>
          <w:b/>
          <w:bCs/>
          <w:color w:val="1F3864"/>
          <w:sz w:val="20"/>
          <w:szCs w:val="20"/>
        </w:rPr>
        <w:t xml:space="preserve">取り次ぎ</w:t>
      </w:r>
    </w:p>
    <w:p>
      <w:pPr>
        <w:spacing w:after="28" w:line="252"/>
        <w:ind w:left="2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□  相手の社名・名前・用件を、保留にする前に確認した</w:t>
      </w:r>
    </w:p>
    <w:p>
      <w:pPr>
        <w:spacing w:after="28" w:line="252"/>
        <w:ind w:left="2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□  社内の者に敬称を付けずに話した</w:t>
      </w:r>
    </w:p>
    <w:p>
      <w:pPr>
        <w:spacing w:after="28" w:line="252"/>
        <w:ind w:left="2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□  保留を長引かせなかった（長引くときは電話に戻った）</w:t>
      </w:r>
    </w:p>
    <w:p>
      <w:pPr>
        <w:keepNext/>
        <w:spacing w:after="20" w:before="50"/>
      </w:pPr>
      <w:r>
        <w:rPr>
          <w:rFonts w:ascii="游ゴシック" w:cs="游ゴシック" w:eastAsia="游ゴシック" w:hAnsi="游ゴシック"/>
          <w:b/>
          <w:bCs/>
          <w:color w:val="1F3864"/>
          <w:sz w:val="20"/>
          <w:szCs w:val="20"/>
        </w:rPr>
        <w:t xml:space="preserve">伝言メモ</w:t>
      </w:r>
    </w:p>
    <w:p>
      <w:pPr>
        <w:spacing w:after="28" w:line="252"/>
        <w:ind w:left="2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□  日時・相手・用件・折返し先を漏れなく書いた</w:t>
      </w:r>
    </w:p>
    <w:p>
      <w:pPr>
        <w:spacing w:after="28" w:line="252"/>
        <w:ind w:left="2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□  折返し先の電話番号を復唱した</w:t>
      </w:r>
    </w:p>
    <w:p>
      <w:pPr>
        <w:spacing w:after="28" w:line="252"/>
        <w:ind w:left="2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□  担当者に速やかにメモを渡した（至急なら直接連絡した）</w:t>
      </w:r>
    </w:p>
    <w:p>
      <w:pPr>
        <w:keepNext/>
        <w:spacing w:after="20" w:before="50"/>
      </w:pPr>
      <w:r>
        <w:rPr>
          <w:rFonts w:ascii="游ゴシック" w:cs="游ゴシック" w:eastAsia="游ゴシック" w:hAnsi="游ゴシック"/>
          <w:b/>
          <w:bCs/>
          <w:color w:val="1F3864"/>
          <w:sz w:val="20"/>
          <w:szCs w:val="20"/>
        </w:rPr>
        <w:t xml:space="preserve">問い合わせ・クレーム</w:t>
      </w:r>
    </w:p>
    <w:p>
      <w:pPr>
        <w:spacing w:after="28" w:line="252"/>
        <w:ind w:left="2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□  納期・在庫を自分で約束せず、確認してから答えた</w:t>
      </w:r>
    </w:p>
    <w:p>
      <w:pPr>
        <w:spacing w:after="28" w:line="252"/>
        <w:ind w:left="2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□  請求書の相違や再発行は、経理担当へ取り次いだ</w:t>
      </w:r>
    </w:p>
    <w:p>
      <w:pPr>
        <w:spacing w:after="28" w:line="252"/>
        <w:ind w:left="2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□  クレームでは遮らず聞き、お詫びし、事実をメモして復唱した</w:t>
      </w:r>
    </w:p>
    <w:p>
      <w:pPr>
        <w:spacing w:after="28" w:line="252"/>
        <w:ind w:left="2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□  賠償・返金・交換などを自分で約束せず、上司・担当者に報告した</w:t>
      </w:r>
    </w:p>
    <w:p>
      <w:pPr>
        <w:spacing w:after="28" w:line="252"/>
        <w:ind w:left="2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□  折返しの約束を守った</w:t>
      </w:r>
    </w:p>
    <w:sectPr>
      <w:footerReference w:type="default" r:id="rId7"/>
      <w:pgSz w:w="11906" w:h="16838" w:orient="portrait"/>
      <w:pgMar w:top="900" w:right="850" w:bottom="80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游ゴシック" w:cs="游ゴシック" w:eastAsia="游ゴシック" w:hAnsi="游ゴシック"/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cs="游ゴシック" w:eastAsia="游ゴシック" w:hAnsi="游ゴシック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2026-10-12T06:10:07.986Z</dcterms:created>
  <dcterms:modified xsi:type="dcterms:W3CDTF">2026-10-12T06:10:07.986Z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